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6"/>
          <w:szCs w:val="36"/>
        </w:rPr>
        <w:t xml:space="preserve">KARTA OCENY BUDYNKU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(ocena przed remontem energetycznym — wg podejścia PAS 2035)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Ścieżka energetyczna. </w:t>
      </w:r>
      <w:r>
        <w:t xml:space="preserve">Karta jest podstawą planu remontu energetycznego i wniosku o dotację (np. Czyste Powietrze). Ocenę wykonuje się przed doborem rozwiązań — „najpierw zrozum budynek, potem ocieplaj”.</w:t>
      </w:r>
    </w:p>
    <w:p>
      <w:pPr>
        <w:spacing w:after="120"/>
      </w:pPr>
      <w:r>
        <w:rPr>
          <w:b/>
          <w:bCs/>
        </w:rPr>
        <w:t xml:space="preserve">Adres budynku: </w:t>
      </w:r>
      <w:r>
        <w:rPr>
          <w:color w:val="6B7280"/>
        </w:rPr>
        <w:t xml:space="preserve">[……………]</w:t>
      </w:r>
      <w:r>
        <w:t xml:space="preserve">    Data oceny: </w:t>
      </w:r>
      <w:r>
        <w:rPr>
          <w:color w:val="6B7280"/>
        </w:rPr>
        <w:t xml:space="preserve">[……………]</w:t>
      </w:r>
      <w:r>
        <w:t xml:space="preserve">    Oceniający: </w:t>
      </w:r>
      <w:r>
        <w:rPr>
          <w:color w:val="6B7280"/>
        </w:rPr>
        <w:t xml:space="preserve">[……………]</w:t>
      </w:r>
    </w:p>
    <w:p>
      <w:pPr>
        <w:pStyle w:val="Heading2"/>
      </w:pPr>
      <w:r>
        <w:t xml:space="preserve">§1. Dane budynku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Parametr</w:t>
            </w:r>
          </w:p>
        </w:tc>
        <w:tc>
          <w:tcPr>
            <w:tcW w:type="dxa" w:w="48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Wartość / opis</w:t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Rok budowy / typ</w:t>
            </w:r>
          </w:p>
        </w:tc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Powierzchnia ogrzewana [m²]</w:t>
            </w:r>
          </w:p>
        </w:tc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Liczba kondygnacji</w:t>
            </w:r>
          </w:p>
        </w:tc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Klasa / świadectwo energetyczne (jeśli jest)</w:t>
            </w:r>
          </w:p>
        </w:tc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§2. Przegrody (stan i izolacyjność)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19"/>
        <w:gridCol w:w="3219"/>
      </w:tblGrid>
      <w:tr>
        <w:trPr>
          <w:tblHeader/>
        </w:trPr>
        <w:tc>
          <w:tcPr>
            <w:tcW w:type="dxa" w:w="3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Przegroda</w:t>
            </w:r>
          </w:p>
        </w:tc>
        <w:tc>
          <w:tcPr>
            <w:tcW w:type="dxa" w:w="32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Stan / izolacja</w:t>
            </w:r>
          </w:p>
        </w:tc>
        <w:tc>
          <w:tcPr>
            <w:tcW w:type="dxa" w:w="32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Uwagi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Ściany zewnętrzne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Dach / strop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Okna i drzwi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Podłoga / fundamenty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§3. Instalacje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19"/>
        <w:gridCol w:w="3219"/>
      </w:tblGrid>
      <w:tr>
        <w:trPr>
          <w:tblHeader/>
        </w:trPr>
        <w:tc>
          <w:tcPr>
            <w:tcW w:type="dxa" w:w="3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Element</w:t>
            </w:r>
          </w:p>
        </w:tc>
        <w:tc>
          <w:tcPr>
            <w:tcW w:type="dxa" w:w="32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Stan obecny</w:t>
            </w:r>
          </w:p>
        </w:tc>
        <w:tc>
          <w:tcPr>
            <w:tcW w:type="dxa" w:w="32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Uwagi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Źródło ciepła (rodzaj, wiek, sprawność)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Ciepła woda użytkowa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Wentylacja (rodzaj)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Instalacje OZE (jeśli są)</w:t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32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§4. Wilgoć i szczelność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Objawy zawilgocenia / mostki termiczne: [……………]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Szczelność i ryzyko kondensacji po ociepleniu — wymagane uwzględnienie wentylacji.</w:t>
      </w:r>
    </w:p>
    <w:p>
      <w:pPr>
        <w:pStyle w:val="Heading2"/>
      </w:pPr>
      <w:r>
        <w:t xml:space="preserve">§5. Wstępne cele i zalecenia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Cel: redukcja zapotrzebowania na energię / poprawa klasy energetycznej do [……].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Rekomendowana kolejność działań i ryzyka — przeniesione do Planu remontu energetycznego.</w:t>
      </w:r>
    </w:p>
    <w:p>
      <w:pPr>
        <w:spacing w:after="12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Właściciel budynku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Oceniający / Wykonawca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2026-06-13T05:16:05.720Z</dcterms:created>
  <dcterms:modified xsi:type="dcterms:W3CDTF">2026-06-13T05:16:05.720Z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